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210d465c44b9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8416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Ferdinandovac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1.026.294,19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1.045.486,44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940.894,90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1.092.024,93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46.538,49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88.889,70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42.677,22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88.889,70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42.656,22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3.490,41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89.194,71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2555,4</w:t>
            </w:r>
          </w:p>
        </w:tc>
      </w:tr>
    </w:tbl>
    <w:p>
      <w:pPr>
        <w:spacing w:before="0" w:after="0"/>
      </w:pPr>
    </w:p>
    <w:p>
      <w:r>
        <w:t xml:space="preserve">Manjak prihoda i primitaka: plaća za prosinac 2025. godine knjižena u rashode za ovo izvještajno razdoblje, a prihod će se priznati dok bude mjerljiv, na dan isplate plaća, znači 9. siječnja 2026. godine. To je metodološki manjak. Plaće za 13 mjeseci (prosinac 2024. - prosinac 2025.).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870.825,96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930.714,19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Ovo su prihodi za plaće zaposlenika. Rasla je osnovica za obračun plaća u dva navrata. Prvi put od ožujka 2025. godine za 3%, a drugi put od rujna 2025. godine za 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21.908,66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20,9</w:t>
            </w:r>
          </w:p>
        </w:tc>
      </w:tr>
    </w:tbl>
    <w:p>
      <w:pPr>
        <w:spacing w:before="0" w:after="0"/>
      </w:pPr>
    </w:p>
    <w:p>
      <w:r>
        <w:t xml:space="preserve">Godine 2024. je Općina Novo Virje jednokratno uplatila 19.900 eura kao sufinanciranje toplinske izolacije na zgradi Područne škole Drenovica, a ove godine su Općina Novo Virje i Općina Ferdinandovac sudjelovale u nabavi računalne opreme i garderobnih ormarić u manjem iznosu.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16.216,33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144,2</w:t>
            </w:r>
          </w:p>
        </w:tc>
      </w:tr>
    </w:tbl>
    <w:p>
      <w:pPr>
        <w:spacing w:before="0" w:after="0"/>
      </w:pPr>
    </w:p>
    <w:p>
      <w:r>
        <w:t xml:space="preserve">Ovo su prihodi za plaće i naknade za pomoćnike u nastavi. Rasla je bruto satnica pomoćnika u nastavi sa 4,86 eur/sat na 7,5 eur/sat od rujna 2024. godine. Od 22. travnja 2025. godine imamo 2 pomoćnika u nastavi. Pomoćnici u nastavi vode se kao zaposleni u srpnju i kolovozu 2025. godine, a prijašnjih godina im je ugovor isticao u lipnju.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14,9</w:t>
            </w:r>
          </w:p>
        </w:tc>
      </w:tr>
    </w:tbl>
    <w:p>
      <w:pPr>
        <w:spacing w:before="0" w:after="0"/>
      </w:pPr>
    </w:p>
    <w:p>
      <w:r>
        <w:t xml:space="preserve">Ovo su prihodi od najma školskog stana. Stanari su iselili. Stan je ostao prazan.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66.105,86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32.983,65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49,9</w:t>
            </w:r>
          </w:p>
        </w:tc>
      </w:tr>
    </w:tbl>
    <w:p>
      <w:pPr>
        <w:spacing w:before="0" w:after="0"/>
      </w:pPr>
    </w:p>
    <w:p>
      <w:r>
        <w:t xml:space="preserve">Prošle 2024. godine se radio veći zahvat toplinske izolacije na zgradi Područne škole Drenovica, a 2025. godine se radio manji zahvat rekonstrukcije sanitarnih čvorova u sportskoj dvorani, te se nabavljala oprema za manji iznos. Dio opreme se financirao iz županijskih sredstava, a dio iz općinskih.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649.070,61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762.572,47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2024. godine knjiženo 12 plaća. Rashod za plaće za prosinac 2024. godine se knjižio u siječnju 2025. godine. U 2025. godini knjiženo 13 plaća. Znači jedna plaća više, odnosno plaća za prosinac 2025. godine knjižena 31.12.2025. u rashode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16.278,55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20.643,28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126,8</w:t>
            </w:r>
          </w:p>
        </w:tc>
      </w:tr>
    </w:tbl>
    <w:p>
      <w:pPr>
        <w:spacing w:before="0" w:after="0"/>
      </w:pPr>
    </w:p>
    <w:p>
      <w:r>
        <w:t xml:space="preserve">Isto kao 3111.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103.815,44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123.633,08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Isto kao 3111.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156,4</w:t>
            </w:r>
          </w:p>
        </w:tc>
      </w:tr>
    </w:tbl>
    <w:p>
      <w:pPr>
        <w:spacing w:before="0" w:after="0"/>
      </w:pPr>
    </w:p>
    <w:p>
      <w:r>
        <w:t xml:space="preserve">2025. godine se izvanučionička nastava realizirala u potpunosti. Npr. 2 puta se išlo u Vukovar sa osmim razredima: generacija 2024/2025 u siječnju 2025. godine i generacija 2025/2026 u prosincu 2025. godine. Raspored nam određuje grad domaćin.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17.623,33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19.289,84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Rast cijena energenata, posebno rast cijena plina koji koristimo za grijanje.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Nabava novih mobitela za ured ravnatelja i tajništvo.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Inflacija: rast cijena komunalnih usluga, npr. odvoz smeća.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261,7</w:t>
            </w:r>
          </w:p>
        </w:tc>
      </w:tr>
    </w:tbl>
    <w:p>
      <w:pPr>
        <w:spacing w:before="0" w:after="0"/>
      </w:pPr>
    </w:p>
    <w:p>
      <w:r>
        <w:t xml:space="preserve">Jednokratni troškovi poput natječaja za ravnatelja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4.501,82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141,3</w:t>
            </w:r>
          </w:p>
        </w:tc>
      </w:tr>
    </w:tbl>
    <w:p>
      <w:pPr>
        <w:spacing w:before="0" w:after="0"/>
      </w:pPr>
    </w:p>
    <w:p>
      <w:r>
        <w:t xml:space="preserve">Proslava 180. obljetnice Škole: priredbe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Naknada za nezapošljavanje osoba s invaliditetom, 13 mjeseci.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171,7</w:t>
            </w:r>
          </w:p>
        </w:tc>
      </w:tr>
    </w:tbl>
    <w:p>
      <w:pPr>
        <w:spacing w:before="0" w:after="0"/>
      </w:pPr>
    </w:p>
    <w:p>
      <w:r>
        <w:t xml:space="preserve">Dodatan rashod 2025. godine: majice s logom Škole povodom proslave 180. obljetnice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78,9</w:t>
            </w:r>
          </w:p>
        </w:tc>
      </w:tr>
    </w:tbl>
    <w:p>
      <w:pPr>
        <w:spacing w:before="0" w:after="0"/>
      </w:pPr>
    </w:p>
    <w:p>
      <w:r>
        <w:t xml:space="preserve">Natjecanja učenika u drugim školama unutar osnivača KKŽ.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7.788,62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Udžbenici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Higijenski ulošci.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80.088,74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Potraživanja za plaće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Otplata prodanog stana je neredovita. Otplata ide preko Općine Ferdinandovac.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11.521,38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457,9</w:t>
            </w:r>
          </w:p>
        </w:tc>
      </w:tr>
    </w:tbl>
    <w:p>
      <w:pPr>
        <w:spacing w:before="0" w:after="0"/>
      </w:pPr>
    </w:p>
    <w:p>
      <w:r>
        <w:t xml:space="preserve">Nabava pametnih ploča, računala, garderobnih ormarića i namještaja 2025. godine u većem obimu i iznosu.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Nabava dostavnog vozila za transport hrane u Područne škole Crnec i Drenovicu.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61.446,51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27,2</w:t>
            </w:r>
          </w:p>
        </w:tc>
      </w:tr>
    </w:tbl>
    <w:p>
      <w:pPr>
        <w:spacing w:before="0" w:after="0"/>
      </w:pPr>
    </w:p>
    <w:p>
      <w:r>
        <w:t xml:space="preserve">2024. rađeni veći radovi: toplinska izolacija zgrade PŠ Drenovica, a 2025. radovi na sanitarnim čvorovima sportske dvorane manjeg obima.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postrojenjima i opremi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Ovaj iznos iz 2024. godine odnosi se na toplinsku izolaciju zgrade PŠ Drenovica.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2555,4</w:t>
            </w:r>
          </w:p>
        </w:tc>
      </w:tr>
    </w:tbl>
    <w:p>
      <w:pPr>
        <w:spacing w:before="0" w:after="0"/>
      </w:pPr>
    </w:p>
    <w:p>
      <w:r>
        <w:t xml:space="preserve">Ovaj indeks je izazvala metodologija knjiženja plaće za prosinac. Po prvi put se plaća za prosinac knjižila s 31. prosincem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80.088,74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Potraživanja za plaće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2555,4</w:t>
            </w:r>
          </w:p>
        </w:tc>
      </w:tr>
    </w:tbl>
    <w:p>
      <w:pPr>
        <w:spacing w:before="0" w:after="0"/>
      </w:pPr>
    </w:p>
    <w:p>
      <w:r>
        <w:t xml:space="preserve">Metodološki manjak vezano za plaće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88.605,42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Plaće za prosinac 2025. godine, metodološki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posluje preko KKŽ Riznice. Žiroračun Osnovne škole ferdinandovac zatvoren 2018.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43.000,33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26.479,50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</w:t>
            </w:r>
          </w:p>
        </w:tc>
      </w:tr>
    </w:tbl>
    <w:p>
      <w:pPr>
        <w:spacing w:before="0" w:after="0"/>
      </w:pPr>
    </w:p>
    <w:p>
      <w:r>
        <w:t xml:space="preserve">Ovo je samo promet po podračunu. Godine 2024. je bila jednokratna uplata Općine Novo Virje za radove na zgradi PŠ Drenovica.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20.149,85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13,0</w:t>
            </w:r>
          </w:p>
        </w:tc>
      </w:tr>
    </w:tbl>
    <w:p>
      <w:pPr>
        <w:spacing w:before="0" w:after="0"/>
      </w:pPr>
    </w:p>
    <w:p>
      <w:r>
        <w:t xml:space="preserve">Nabava opreme iz sredstava Općine Ferdinandovac i Općine Novo Virje. Godine 2024. Općina Novo Virje uplatila 19.900 eura kao sufinanciranje toplinske izolacije zgrade PŠ Drenovica.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Otpremnina u mirovinu Marija Fuček, 41 godina staža.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Naknada raste svake godine jer se računa kao 20% minimalne plaće. Naknada za prosinac 2025. knjižena u rashode s 31. prosinca kao 13.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7.394,98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7.788,62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Udžbenici za učenike.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715.342,52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713.094,67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</w:t>
            </w:r>
          </w:p>
        </w:tc>
      </w:tr>
    </w:tbl>
    <w:p>
      <w:pPr>
        <w:spacing w:before="0" w:after="0"/>
      </w:pPr>
    </w:p>
    <w:p>
      <w:r>
        <w:t xml:space="preserve">Indeks je smanjen i bitno slabiji nego prethodne godine dok je bio 110,2. Znači da je ispravak vrijednosti 2025. godine bio veći od nabave nove opreme i ulaganja na građevinskim objektima.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plaće i materijalna prava zaposlenika 12/2025.</w:t>
      </w:r>
    </w:p>
    <w:p>
      <w:r>
        <w:t xml:space="preserve">Plaća i materijalna prava proknjižena u rashode s 31.12.2025.</w:t>
      </w:r>
    </w:p>
    <w:p>
      <w:r>
        <w:t xml:space="preserve">Prošle 2024. godine se plaća za prosinac knjižila u siječnju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-88.605,42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-15036,0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Razrada po izvorima financiranja:</w:t>
      </w:r>
    </w:p>
    <w:p>
      <w:r>
        <w:rPr>
          <w:b/>
        </w:rPr>
        <w:t xml:space="preserve">Manjak prihoda poslovanja (ukupno -93.877,83 eura):</w:t>
      </w:r>
    </w:p>
    <w:p>
      <w:r>
        <w:t xml:space="preserve">Ministarstvo znanosti i obrazovanja 53 izvor -79.777,46 eura,</w:t>
      </w:r>
    </w:p>
    <w:p>
      <w:r>
        <w:t xml:space="preserve">Državni proračun prehrana učenika 55 izvor -3.513,86 eura,</w:t>
      </w:r>
    </w:p>
    <w:p>
      <w:r>
        <w:t xml:space="preserve">Državni proračun ŽSV 55 izvor -110,06 eura,</w:t>
      </w:r>
    </w:p>
    <w:p>
      <w:r>
        <w:t xml:space="preserve">Decentralizirana sredstva -4.402,88 eura,</w:t>
      </w:r>
    </w:p>
    <w:p>
      <w:r>
        <w:t xml:space="preserve">Županija izvor 11 -3.422,10 eura,</w:t>
      </w:r>
    </w:p>
    <w:p>
      <w:r>
        <w:t xml:space="preserve">Prilika za sve 7 izvor 11 -1.190,26 eura,</w:t>
      </w:r>
    </w:p>
    <w:p>
      <w:r>
        <w:t xml:space="preserve">Prilika za sve 7 izvor 56 -1.190,24 eura,</w:t>
      </w:r>
    </w:p>
    <w:p>
      <w:r>
        <w:t xml:space="preserve">Školska shema 56 izvor -270,97 eura.</w:t>
      </w:r>
    </w:p>
    <w:p>
      <w:r>
        <w:rPr>
          <w:i/>
        </w:rPr>
        <w:t xml:space="preserve">Napomena: iznosi s predznakom - (minus) jesu metodološki manjak.</w:t>
      </w:r>
    </w:p>
    <w:p>
      <w:r>
        <w:rPr>
          <w:b/>
        </w:rPr>
        <w:t xml:space="preserve">Višak prihoda poslovanja (ukupno 5.272,41 eura):</w:t>
      </w:r>
    </w:p>
    <w:p>
      <w:r>
        <w:t xml:space="preserve">Državni proračun PDS 55 izvor 255,00 eura,</w:t>
      </w:r>
    </w:p>
    <w:p>
      <w:r>
        <w:t xml:space="preserve">Državni proračun mentorstvo 55 izvor 172,01 eura,</w:t>
      </w:r>
    </w:p>
    <w:p>
      <w:r>
        <w:t xml:space="preserve">Državni proračun mali folklor 55 izvor 1.199,00 eura,</w:t>
      </w:r>
    </w:p>
    <w:p>
      <w:r>
        <w:t xml:space="preserve">Učenička zadruga "Iskra" 31 izvor 451,10 eura,</w:t>
      </w:r>
    </w:p>
    <w:p>
      <w:r>
        <w:t xml:space="preserve">Školska kuhinja zaposlenici 45 izvor 3.195,30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indeks je posljedica metodologije knjiženja plaće za prosinac.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7.009,11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84.074,41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1199,5</w:t>
            </w:r>
          </w:p>
        </w:tc>
      </w:tr>
    </w:tbl>
    <w:p>
      <w:pPr>
        <w:spacing w:before="0" w:after="0"/>
      </w:pPr>
    </w:p>
    <w:p>
      <w:r>
        <w:t xml:space="preserve">Ovaj indeks je posljedica metodologije knjiženja plaće za prosinac.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5.902,61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91.109,51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1543,5</w:t>
            </w:r>
          </w:p>
        </w:tc>
      </w:tr>
    </w:tbl>
    <w:p>
      <w:pPr>
        <w:spacing w:before="0" w:after="0"/>
      </w:pPr>
    </w:p>
    <w:p>
      <w:r>
        <w:t xml:space="preserve">Ovaj indeks je posljedica metodologije knjiženja plaće za prosinac.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41.082,81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42.379,54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Dodatne usluge: priprema hrane. Rast cijena namirnica zbog inflacije tokom godine i blagi porast broja učenika od rujna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33.714,18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vlastitih izvora iz proračuna za nefinancijsku imovinu za obračun ispravka vrijednosti građevinskih objekata, opreme i prijevoznih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 niti prekoračenja rokova plaćanja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262,263,2643,2644, 2645,2653,2654,267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tuzemne kredite i zajmove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D262,263,2643,2644, 2645,2653,2654,267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primljenih niti danih zajmova.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94.105,10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Razrada obveza:</w:t>
      </w:r>
    </w:p>
    <w:p>
      <w:r>
        <w:t xml:space="preserve">10433,13 eura obveze prema dobavljačima,</w:t>
      </w:r>
    </w:p>
    <w:p>
      <w:r>
        <w:t xml:space="preserve">75219,01 eura obveze po obračunu plaća za zaposlene COP,</w:t>
      </w:r>
    </w:p>
    <w:p>
      <w:r>
        <w:t xml:space="preserve">194,00 eura obveze za naknadu za ne zapošljavanje osoba s invaliditetom,</w:t>
      </w:r>
    </w:p>
    <w:p>
      <w:r>
        <w:t xml:space="preserve">2380,50 eura obveze za plaće pomoćnika u nastavi,</w:t>
      </w:r>
    </w:p>
    <w:p>
      <w:r>
        <w:t xml:space="preserve">1494,53 eura obveze za povrat u proračun bolovanja HZZO,</w:t>
      </w:r>
    </w:p>
    <w:p>
      <w:r>
        <w:t xml:space="preserve">4383,93 eura obveze za materijalna prava zaposlenika: otpremnina u mirovinu, regres za godišnji odmor, pomoć za smrt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se odnosi na:</w:t>
      </w:r>
    </w:p>
    <w:p>
      <w:r>
        <w:t xml:space="preserve">Priliku za sve 7 - izvor 561</w:t>
      </w:r>
    </w:p>
    <w:p>
      <w:r>
        <w:t xml:space="preserve">Školsku shemu voća i mlijeka - izvor 565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34b8e95cf428c" /></Relationships>
</file>